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9B" w:rsidRDefault="008E529B" w:rsidP="008E529B">
      <w:pPr>
        <w:adjustRightInd w:val="0"/>
        <w:snapToGrid w:val="0"/>
        <w:spacing w:line="560" w:lineRule="atLeast"/>
        <w:jc w:val="left"/>
        <w:rPr>
          <w:rFonts w:ascii="黑体" w:eastAsia="黑体" w:hAnsi="黑体" w:hint="eastAsia"/>
          <w:sz w:val="32"/>
          <w:szCs w:val="32"/>
          <w:shd w:val="clear" w:color="auto" w:fill="FFFFFF"/>
        </w:rPr>
      </w:pPr>
      <w:r w:rsidRPr="005610E7"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  <w:r w:rsidRPr="005610E7">
        <w:rPr>
          <w:rFonts w:ascii="黑体" w:eastAsia="黑体" w:hAnsi="黑体"/>
          <w:sz w:val="32"/>
          <w:szCs w:val="32"/>
          <w:shd w:val="clear" w:color="auto" w:fill="FFFFFF"/>
        </w:rPr>
        <w:t>13</w:t>
      </w:r>
    </w:p>
    <w:p w:rsidR="008E529B" w:rsidRPr="005610E7" w:rsidRDefault="008E529B" w:rsidP="008E529B">
      <w:pPr>
        <w:adjustRightInd w:val="0"/>
        <w:snapToGrid w:val="0"/>
        <w:spacing w:line="560" w:lineRule="atLeast"/>
        <w:jc w:val="left"/>
        <w:rPr>
          <w:rFonts w:ascii="黑体" w:eastAsia="黑体" w:hAnsi="黑体"/>
          <w:sz w:val="32"/>
          <w:szCs w:val="32"/>
          <w:shd w:val="clear" w:color="auto" w:fill="FFFFFF"/>
        </w:rPr>
      </w:pPr>
    </w:p>
    <w:p w:rsidR="008E529B" w:rsidRDefault="008E529B" w:rsidP="008E529B">
      <w:pPr>
        <w:adjustRightInd w:val="0"/>
        <w:snapToGrid w:val="0"/>
        <w:spacing w:line="560" w:lineRule="atLeast"/>
        <w:jc w:val="center"/>
        <w:rPr>
          <w:rFonts w:ascii="方正小标宋_GBK" w:eastAsia="方正小标宋_GBK" w:hint="eastAsia"/>
          <w:b/>
          <w:bCs/>
          <w:sz w:val="44"/>
          <w:szCs w:val="44"/>
          <w:shd w:val="clear" w:color="auto" w:fill="FFFFFF"/>
        </w:rPr>
      </w:pPr>
      <w:r w:rsidRPr="005610E7">
        <w:rPr>
          <w:rFonts w:ascii="方正小标宋_GBK" w:eastAsia="方正小标宋_GBK" w:hint="eastAsia"/>
          <w:b/>
          <w:bCs/>
          <w:sz w:val="44"/>
          <w:szCs w:val="44"/>
          <w:shd w:val="clear" w:color="auto" w:fill="FFFFFF"/>
        </w:rPr>
        <w:t>海南省扶贫工作办公室</w:t>
      </w:r>
    </w:p>
    <w:p w:rsidR="008E529B" w:rsidRPr="005610E7" w:rsidRDefault="008E529B" w:rsidP="008E529B">
      <w:pPr>
        <w:adjustRightInd w:val="0"/>
        <w:snapToGrid w:val="0"/>
        <w:spacing w:line="560" w:lineRule="atLeast"/>
        <w:jc w:val="center"/>
        <w:rPr>
          <w:rFonts w:ascii="方正小标宋_GBK" w:eastAsia="方正小标宋_GBK" w:hint="eastAsia"/>
          <w:b/>
          <w:sz w:val="44"/>
          <w:szCs w:val="44"/>
          <w:shd w:val="clear" w:color="auto" w:fill="FFFFFF"/>
        </w:rPr>
      </w:pPr>
      <w:r w:rsidRPr="005610E7">
        <w:rPr>
          <w:rFonts w:ascii="方正小标宋_GBK" w:eastAsia="方正小标宋_GBK" w:hint="eastAsia"/>
          <w:b/>
          <w:bCs/>
          <w:sz w:val="44"/>
          <w:szCs w:val="44"/>
          <w:shd w:val="clear" w:color="auto" w:fill="FFFFFF"/>
        </w:rPr>
        <w:t>2016年“三公”经费预算情况说明</w:t>
      </w:r>
    </w:p>
    <w:p w:rsidR="008E529B" w:rsidRDefault="008E529B" w:rsidP="008E529B">
      <w:pPr>
        <w:adjustRightInd w:val="0"/>
        <w:snapToGrid w:val="0"/>
        <w:spacing w:line="560" w:lineRule="atLeast"/>
        <w:rPr>
          <w:rFonts w:eastAsia="黑体"/>
          <w:sz w:val="32"/>
          <w:shd w:val="clear" w:color="auto" w:fill="FFFFFF"/>
        </w:rPr>
      </w:pPr>
      <w:r>
        <w:rPr>
          <w:rFonts w:eastAsia="黑体"/>
          <w:sz w:val="32"/>
          <w:shd w:val="clear" w:color="auto" w:fill="FFFFFF"/>
        </w:rPr>
        <w:t xml:space="preserve">   </w:t>
      </w:r>
    </w:p>
    <w:p w:rsidR="008E529B" w:rsidRDefault="008E529B" w:rsidP="008E529B">
      <w:pPr>
        <w:adjustRightInd w:val="0"/>
        <w:snapToGrid w:val="0"/>
        <w:spacing w:line="560" w:lineRule="atLeast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</w:t>
      </w:r>
      <w:r>
        <w:rPr>
          <w:rFonts w:eastAsia="仿宋_GB2312" w:hint="eastAsia"/>
          <w:sz w:val="32"/>
          <w:shd w:val="clear" w:color="auto" w:fill="FFFFFF"/>
        </w:rPr>
        <w:t>海南省扶贫工作办公室财政拨款</w:t>
      </w:r>
      <w:r>
        <w:rPr>
          <w:rFonts w:eastAsia="仿宋_GB2312"/>
          <w:sz w:val="32"/>
          <w:shd w:val="clear" w:color="auto" w:fill="FFFFFF"/>
        </w:rPr>
        <w:t>2016</w:t>
      </w:r>
      <w:r>
        <w:rPr>
          <w:rFonts w:eastAsia="仿宋_GB2312" w:hint="eastAsia"/>
          <w:sz w:val="32"/>
          <w:shd w:val="clear" w:color="auto" w:fill="FFFFFF"/>
        </w:rPr>
        <w:t>年</w:t>
      </w:r>
      <w:r>
        <w:rPr>
          <w:rFonts w:eastAsia="仿宋_GB2312"/>
          <w:sz w:val="32"/>
          <w:shd w:val="clear" w:color="auto" w:fill="FFFFFF"/>
        </w:rPr>
        <w:t>“</w:t>
      </w:r>
      <w:r>
        <w:rPr>
          <w:rFonts w:eastAsia="仿宋_GB2312" w:hint="eastAsia"/>
          <w:sz w:val="32"/>
          <w:shd w:val="clear" w:color="auto" w:fill="FFFFFF"/>
        </w:rPr>
        <w:t>三公</w:t>
      </w:r>
      <w:r>
        <w:rPr>
          <w:rFonts w:eastAsia="仿宋_GB2312"/>
          <w:sz w:val="32"/>
          <w:shd w:val="clear" w:color="auto" w:fill="FFFFFF"/>
        </w:rPr>
        <w:t>”</w:t>
      </w:r>
      <w:r>
        <w:rPr>
          <w:rFonts w:eastAsia="仿宋_GB2312" w:hint="eastAsia"/>
          <w:sz w:val="32"/>
          <w:shd w:val="clear" w:color="auto" w:fill="FFFFFF"/>
        </w:rPr>
        <w:t>经费预算情况如下：</w:t>
      </w:r>
    </w:p>
    <w:p w:rsidR="008E529B" w:rsidRDefault="008E529B" w:rsidP="008E529B">
      <w:pPr>
        <w:adjustRightInd w:val="0"/>
        <w:snapToGrid w:val="0"/>
        <w:spacing w:line="560" w:lineRule="atLeast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</w:t>
      </w:r>
      <w:r>
        <w:rPr>
          <w:rFonts w:eastAsia="黑体" w:hint="eastAsia"/>
          <w:sz w:val="32"/>
          <w:shd w:val="clear" w:color="auto" w:fill="FFFFFF"/>
        </w:rPr>
        <w:t>一、因公出国（境）经费</w:t>
      </w:r>
    </w:p>
    <w:p w:rsidR="008E529B" w:rsidRDefault="008E529B" w:rsidP="008E529B">
      <w:pPr>
        <w:adjustRightInd w:val="0"/>
        <w:snapToGrid w:val="0"/>
        <w:spacing w:line="560" w:lineRule="atLeast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2016</w:t>
      </w:r>
      <w:r>
        <w:rPr>
          <w:rFonts w:eastAsia="仿宋_GB2312" w:hint="eastAsia"/>
          <w:sz w:val="32"/>
          <w:shd w:val="clear" w:color="auto" w:fill="FFFFFF"/>
        </w:rPr>
        <w:t>年预算安排</w:t>
      </w:r>
      <w:proofErr w:type="gramStart"/>
      <w:r>
        <w:rPr>
          <w:rFonts w:eastAsia="仿宋_GB2312" w:hint="eastAsia"/>
          <w:sz w:val="32"/>
          <w:shd w:val="clear" w:color="auto" w:fill="FFFFFF"/>
        </w:rPr>
        <w:t>零万</w:t>
      </w:r>
      <w:proofErr w:type="gramEnd"/>
      <w:r>
        <w:rPr>
          <w:rFonts w:eastAsia="仿宋_GB2312" w:hint="eastAsia"/>
          <w:sz w:val="32"/>
          <w:shd w:val="clear" w:color="auto" w:fill="FFFFFF"/>
        </w:rPr>
        <w:t>元，与</w:t>
      </w:r>
      <w:r>
        <w:rPr>
          <w:rFonts w:eastAsia="仿宋_GB2312"/>
          <w:sz w:val="32"/>
          <w:shd w:val="clear" w:color="auto" w:fill="FFFFFF"/>
        </w:rPr>
        <w:t>2015</w:t>
      </w:r>
      <w:r>
        <w:rPr>
          <w:rFonts w:eastAsia="仿宋_GB2312" w:hint="eastAsia"/>
          <w:sz w:val="32"/>
          <w:shd w:val="clear" w:color="auto" w:fill="FFFFFF"/>
        </w:rPr>
        <w:t>年预算持平。</w:t>
      </w:r>
    </w:p>
    <w:p w:rsidR="008E529B" w:rsidRDefault="008E529B" w:rsidP="008E529B">
      <w:pPr>
        <w:numPr>
          <w:ilvl w:val="0"/>
          <w:numId w:val="1"/>
        </w:numPr>
        <w:adjustRightInd w:val="0"/>
        <w:snapToGrid w:val="0"/>
        <w:spacing w:line="560" w:lineRule="atLeast"/>
        <w:ind w:firstLineChars="200"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公务用车购置及运行费</w:t>
      </w:r>
    </w:p>
    <w:p w:rsidR="008E529B" w:rsidRDefault="008E529B" w:rsidP="008E529B">
      <w:pPr>
        <w:adjustRightInd w:val="0"/>
        <w:snapToGrid w:val="0"/>
        <w:spacing w:line="560" w:lineRule="atLeast"/>
        <w:ind w:firstLineChars="200"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2016</w:t>
      </w:r>
      <w:r>
        <w:rPr>
          <w:rFonts w:eastAsia="仿宋_GB2312" w:hint="eastAsia"/>
          <w:sz w:val="32"/>
          <w:shd w:val="clear" w:color="auto" w:fill="FFFFFF"/>
        </w:rPr>
        <w:t>年</w:t>
      </w:r>
      <w:r>
        <w:rPr>
          <w:rFonts w:eastAsia="仿宋_GB2312" w:hint="eastAsia"/>
          <w:sz w:val="32"/>
        </w:rPr>
        <w:t>车车辆编制</w:t>
      </w:r>
      <w:r>
        <w:rPr>
          <w:rFonts w:eastAsia="仿宋_GB2312"/>
          <w:sz w:val="32"/>
          <w:shd w:val="clear" w:color="auto" w:fill="FFFFFF"/>
        </w:rPr>
        <w:t>4</w:t>
      </w:r>
      <w:r>
        <w:rPr>
          <w:rFonts w:eastAsia="仿宋_GB2312" w:hint="eastAsia"/>
          <w:sz w:val="32"/>
        </w:rPr>
        <w:t>辆（含下属省老促会办公室</w:t>
      </w:r>
      <w:r>
        <w:rPr>
          <w:rFonts w:eastAsia="仿宋_GB2312"/>
          <w:sz w:val="32"/>
        </w:rPr>
        <w:t>1</w:t>
      </w:r>
      <w:r>
        <w:rPr>
          <w:rFonts w:eastAsia="仿宋_GB2312" w:hint="eastAsia"/>
          <w:sz w:val="32"/>
        </w:rPr>
        <w:t>辆），实有车辆</w:t>
      </w:r>
      <w:r>
        <w:rPr>
          <w:rFonts w:eastAsia="仿宋_GB2312"/>
          <w:sz w:val="32"/>
          <w:shd w:val="clear" w:color="auto" w:fill="FFFFFF"/>
        </w:rPr>
        <w:t>4</w:t>
      </w:r>
      <w:r>
        <w:rPr>
          <w:rFonts w:eastAsia="仿宋_GB2312" w:hint="eastAsia"/>
          <w:sz w:val="32"/>
        </w:rPr>
        <w:t>辆。</w:t>
      </w:r>
      <w:r>
        <w:rPr>
          <w:rFonts w:eastAsia="仿宋_GB2312"/>
          <w:sz w:val="32"/>
          <w:shd w:val="clear" w:color="auto" w:fill="FFFFFF"/>
        </w:rPr>
        <w:t>2016</w:t>
      </w:r>
      <w:r>
        <w:rPr>
          <w:rFonts w:eastAsia="仿宋_GB2312" w:hint="eastAsia"/>
          <w:sz w:val="32"/>
          <w:shd w:val="clear" w:color="auto" w:fill="FFFFFF"/>
        </w:rPr>
        <w:t>年预算安排</w:t>
      </w:r>
      <w:r>
        <w:rPr>
          <w:rFonts w:eastAsia="仿宋_GB2312"/>
          <w:sz w:val="32"/>
          <w:shd w:val="clear" w:color="auto" w:fill="FFFFFF"/>
        </w:rPr>
        <w:t>21.98</w:t>
      </w:r>
      <w:r>
        <w:rPr>
          <w:rFonts w:eastAsia="仿宋_GB2312" w:hint="eastAsia"/>
          <w:sz w:val="32"/>
          <w:shd w:val="clear" w:color="auto" w:fill="FFFFFF"/>
        </w:rPr>
        <w:t>万元，其中：省扶贫办本级预算安排</w:t>
      </w:r>
      <w:r>
        <w:rPr>
          <w:rFonts w:eastAsia="仿宋_GB2312"/>
          <w:sz w:val="32"/>
          <w:shd w:val="clear" w:color="auto" w:fill="FFFFFF"/>
        </w:rPr>
        <w:t>15.98</w:t>
      </w:r>
      <w:r>
        <w:rPr>
          <w:rFonts w:eastAsia="仿宋_GB2312" w:hint="eastAsia"/>
          <w:sz w:val="32"/>
          <w:shd w:val="clear" w:color="auto" w:fill="FFFFFF"/>
        </w:rPr>
        <w:t>万元，下属省老促会办公室预算安排</w:t>
      </w:r>
      <w:r>
        <w:rPr>
          <w:rFonts w:eastAsia="仿宋_GB2312"/>
          <w:sz w:val="32"/>
          <w:shd w:val="clear" w:color="auto" w:fill="FFFFFF"/>
        </w:rPr>
        <w:t>6</w:t>
      </w:r>
      <w:r>
        <w:rPr>
          <w:rFonts w:eastAsia="仿宋_GB2312" w:hint="eastAsia"/>
          <w:sz w:val="32"/>
          <w:shd w:val="clear" w:color="auto" w:fill="FFFFFF"/>
        </w:rPr>
        <w:t>万元。较</w:t>
      </w:r>
      <w:r>
        <w:rPr>
          <w:rFonts w:eastAsia="仿宋_GB2312"/>
          <w:sz w:val="32"/>
          <w:shd w:val="clear" w:color="auto" w:fill="FFFFFF"/>
        </w:rPr>
        <w:t>2015</w:t>
      </w:r>
      <w:r>
        <w:rPr>
          <w:rFonts w:eastAsia="仿宋_GB2312" w:hint="eastAsia"/>
          <w:sz w:val="32"/>
          <w:shd w:val="clear" w:color="auto" w:fill="FFFFFF"/>
        </w:rPr>
        <w:t>年预算下降</w:t>
      </w:r>
      <w:r>
        <w:rPr>
          <w:rFonts w:eastAsia="仿宋_GB2312"/>
          <w:sz w:val="32"/>
          <w:shd w:val="clear" w:color="auto" w:fill="FFFFFF"/>
        </w:rPr>
        <w:t>21.02</w:t>
      </w:r>
      <w:r>
        <w:rPr>
          <w:rFonts w:eastAsia="仿宋_GB2312" w:hint="eastAsia"/>
          <w:sz w:val="32"/>
          <w:shd w:val="clear" w:color="auto" w:fill="FFFFFF"/>
        </w:rPr>
        <w:t>万元，下降</w:t>
      </w:r>
      <w:r>
        <w:rPr>
          <w:rFonts w:eastAsia="仿宋_GB2312"/>
          <w:sz w:val="32"/>
          <w:shd w:val="clear" w:color="auto" w:fill="FFFFFF"/>
        </w:rPr>
        <w:t>49%</w:t>
      </w:r>
      <w:r>
        <w:rPr>
          <w:rFonts w:eastAsia="仿宋_GB2312" w:hint="eastAsia"/>
          <w:sz w:val="32"/>
          <w:shd w:val="clear" w:color="auto" w:fill="FFFFFF"/>
        </w:rPr>
        <w:t>，</w:t>
      </w:r>
      <w:r>
        <w:rPr>
          <w:rFonts w:eastAsia="仿宋_GB2312" w:hint="eastAsia"/>
          <w:sz w:val="32"/>
        </w:rPr>
        <w:t>下降的主要原因包括：严格执行公务车辆改革制度，规范车辆使用审批和定点进行日常维修、加强使用管理，控制公务车辆运行费用支出。</w:t>
      </w:r>
    </w:p>
    <w:p w:rsidR="008E529B" w:rsidRDefault="008E529B" w:rsidP="008E529B">
      <w:pPr>
        <w:numPr>
          <w:ilvl w:val="0"/>
          <w:numId w:val="1"/>
        </w:numPr>
        <w:adjustRightInd w:val="0"/>
        <w:snapToGrid w:val="0"/>
        <w:spacing w:line="560" w:lineRule="atLeast"/>
        <w:ind w:firstLineChars="200"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公务接待费</w:t>
      </w:r>
    </w:p>
    <w:p w:rsidR="008E529B" w:rsidRDefault="008E529B" w:rsidP="008E529B">
      <w:pPr>
        <w:adjustRightInd w:val="0"/>
        <w:snapToGrid w:val="0"/>
        <w:spacing w:line="560" w:lineRule="atLeast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2016</w:t>
      </w:r>
      <w:r>
        <w:rPr>
          <w:rFonts w:eastAsia="仿宋_GB2312" w:hint="eastAsia"/>
          <w:sz w:val="32"/>
          <w:shd w:val="clear" w:color="auto" w:fill="FFFFFF"/>
        </w:rPr>
        <w:t>年预算安排</w:t>
      </w:r>
      <w:r>
        <w:rPr>
          <w:rFonts w:eastAsia="仿宋_GB2312"/>
          <w:sz w:val="32"/>
          <w:shd w:val="clear" w:color="auto" w:fill="FFFFFF"/>
        </w:rPr>
        <w:t>9.5</w:t>
      </w:r>
      <w:r>
        <w:rPr>
          <w:rFonts w:eastAsia="仿宋_GB2312" w:hint="eastAsia"/>
          <w:sz w:val="32"/>
          <w:shd w:val="clear" w:color="auto" w:fill="FFFFFF"/>
        </w:rPr>
        <w:t>万元，其中：省扶贫办本级预算安排</w:t>
      </w:r>
      <w:r>
        <w:rPr>
          <w:rFonts w:eastAsia="仿宋_GB2312"/>
          <w:sz w:val="32"/>
          <w:shd w:val="clear" w:color="auto" w:fill="FFFFFF"/>
        </w:rPr>
        <w:t>7.5</w:t>
      </w:r>
      <w:r>
        <w:rPr>
          <w:rFonts w:eastAsia="仿宋_GB2312" w:hint="eastAsia"/>
          <w:sz w:val="32"/>
          <w:shd w:val="clear" w:color="auto" w:fill="FFFFFF"/>
        </w:rPr>
        <w:t>万元，下属省老促会办公室预算安排</w:t>
      </w:r>
      <w:r>
        <w:rPr>
          <w:rFonts w:eastAsia="仿宋_GB2312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万元。较</w:t>
      </w:r>
      <w:r>
        <w:rPr>
          <w:rFonts w:eastAsia="仿宋_GB2312"/>
          <w:sz w:val="32"/>
          <w:shd w:val="clear" w:color="auto" w:fill="FFFFFF"/>
        </w:rPr>
        <w:t>2015</w:t>
      </w:r>
      <w:r>
        <w:rPr>
          <w:rFonts w:eastAsia="仿宋_GB2312" w:hint="eastAsia"/>
          <w:sz w:val="32"/>
          <w:shd w:val="clear" w:color="auto" w:fill="FFFFFF"/>
        </w:rPr>
        <w:t>年预算下降</w:t>
      </w:r>
      <w:r>
        <w:rPr>
          <w:rFonts w:eastAsia="仿宋_GB2312"/>
          <w:sz w:val="32"/>
          <w:shd w:val="clear" w:color="auto" w:fill="FFFFFF"/>
        </w:rPr>
        <w:t>0.5</w:t>
      </w:r>
      <w:r>
        <w:rPr>
          <w:rFonts w:eastAsia="仿宋_GB2312" w:hint="eastAsia"/>
          <w:sz w:val="32"/>
          <w:shd w:val="clear" w:color="auto" w:fill="FFFFFF"/>
        </w:rPr>
        <w:t>万元，下降</w:t>
      </w:r>
      <w:r>
        <w:rPr>
          <w:rFonts w:eastAsia="仿宋_GB2312"/>
          <w:sz w:val="32"/>
          <w:shd w:val="clear" w:color="auto" w:fill="FFFFFF"/>
        </w:rPr>
        <w:t>5%</w:t>
      </w:r>
      <w:r>
        <w:rPr>
          <w:rFonts w:eastAsia="仿宋_GB2312" w:hint="eastAsia"/>
          <w:sz w:val="32"/>
          <w:shd w:val="clear" w:color="auto" w:fill="FFFFFF"/>
        </w:rPr>
        <w:t>，</w:t>
      </w:r>
      <w:r>
        <w:rPr>
          <w:rFonts w:eastAsia="仿宋_GB2312" w:hint="eastAsia"/>
          <w:sz w:val="32"/>
        </w:rPr>
        <w:t>下降的</w:t>
      </w:r>
      <w:r>
        <w:rPr>
          <w:rFonts w:eastAsia="仿宋_GB2312" w:hint="eastAsia"/>
          <w:sz w:val="32"/>
          <w:shd w:val="clear" w:color="auto" w:fill="FFFFFF"/>
        </w:rPr>
        <w:t>主要原因包括：严格贯彻落实中央、省委省政府厉行节约的规定，加强管理，严格控制公务接待规模和标准，“对下必要的接待能取消的取消，能减少的减少”。</w:t>
      </w:r>
    </w:p>
    <w:p w:rsidR="008E529B" w:rsidRDefault="008E529B" w:rsidP="008E529B">
      <w:pPr>
        <w:adjustRightInd w:val="0"/>
        <w:snapToGrid w:val="0"/>
        <w:spacing w:line="560" w:lineRule="atLeast"/>
        <w:ind w:firstLineChars="200"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lastRenderedPageBreak/>
        <w:t>2016</w:t>
      </w:r>
      <w:r>
        <w:rPr>
          <w:rFonts w:eastAsia="仿宋_GB2312" w:hint="eastAsia"/>
          <w:sz w:val="32"/>
          <w:shd w:val="clear" w:color="auto" w:fill="FFFFFF"/>
        </w:rPr>
        <w:t>年公务接待</w:t>
      </w:r>
      <w:proofErr w:type="gramStart"/>
      <w:r>
        <w:rPr>
          <w:rFonts w:eastAsia="仿宋_GB2312" w:hint="eastAsia"/>
          <w:sz w:val="32"/>
          <w:shd w:val="clear" w:color="auto" w:fill="FFFFFF"/>
        </w:rPr>
        <w:t>费计划</w:t>
      </w:r>
      <w:proofErr w:type="gramEnd"/>
      <w:r>
        <w:rPr>
          <w:rFonts w:eastAsia="仿宋_GB2312" w:hint="eastAsia"/>
          <w:sz w:val="32"/>
          <w:shd w:val="clear" w:color="auto" w:fill="FFFFFF"/>
        </w:rPr>
        <w:t>主要用于</w:t>
      </w:r>
      <w:r>
        <w:rPr>
          <w:rFonts w:eastAsia="仿宋_GB2312"/>
          <w:sz w:val="32"/>
          <w:shd w:val="clear" w:color="auto" w:fill="FFFFFF"/>
        </w:rPr>
        <w:t>1</w:t>
      </w:r>
      <w:r>
        <w:rPr>
          <w:rFonts w:eastAsia="仿宋_GB2312" w:hint="eastAsia"/>
          <w:sz w:val="32"/>
          <w:shd w:val="clear" w:color="auto" w:fill="FFFFFF"/>
        </w:rPr>
        <w:t>、上级业务对口部门人员来琼调研、考察接待；</w:t>
      </w:r>
      <w:r>
        <w:rPr>
          <w:rFonts w:eastAsia="仿宋_GB2312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外省市区业务对口部门人员来琼调研、考察接待。</w:t>
      </w:r>
    </w:p>
    <w:p w:rsidR="008E529B" w:rsidRDefault="008E529B" w:rsidP="008E529B">
      <w:pPr>
        <w:adjustRightInd w:val="0"/>
        <w:snapToGrid w:val="0"/>
        <w:spacing w:line="560" w:lineRule="atLeast"/>
        <w:ind w:firstLineChars="200" w:firstLine="640"/>
        <w:rPr>
          <w:rFonts w:eastAsia="仿宋_GB2312"/>
          <w:sz w:val="32"/>
          <w:shd w:val="clear" w:color="auto" w:fill="FFFFFF"/>
        </w:rPr>
      </w:pPr>
    </w:p>
    <w:p w:rsidR="008E529B" w:rsidRDefault="008E529B" w:rsidP="008E529B">
      <w:pPr>
        <w:adjustRightInd w:val="0"/>
        <w:snapToGrid w:val="0"/>
        <w:spacing w:line="560" w:lineRule="atLeast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附表：</w:t>
      </w:r>
    </w:p>
    <w:tbl>
      <w:tblPr>
        <w:tblW w:w="0" w:type="auto"/>
        <w:jc w:val="center"/>
        <w:tblLayout w:type="fixed"/>
        <w:tblLook w:val="0000"/>
      </w:tblPr>
      <w:tblGrid>
        <w:gridCol w:w="1108"/>
        <w:gridCol w:w="1037"/>
        <w:gridCol w:w="405"/>
        <w:gridCol w:w="988"/>
        <w:gridCol w:w="92"/>
        <w:gridCol w:w="1080"/>
        <w:gridCol w:w="1168"/>
        <w:gridCol w:w="706"/>
        <w:gridCol w:w="974"/>
        <w:gridCol w:w="1333"/>
      </w:tblGrid>
      <w:tr w:rsidR="008E529B" w:rsidRPr="005610E7" w:rsidTr="00AA1165">
        <w:trPr>
          <w:trHeight w:val="580"/>
          <w:jc w:val="center"/>
        </w:trPr>
        <w:tc>
          <w:tcPr>
            <w:tcW w:w="8891" w:type="dxa"/>
            <w:gridSpan w:val="10"/>
            <w:vAlign w:val="center"/>
          </w:tcPr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center"/>
              <w:textAlignment w:val="center"/>
              <w:rPr>
                <w:rFonts w:ascii="方正小标宋_GBK" w:eastAsia="方正小标宋_GBK" w:hint="eastAsia"/>
                <w:b/>
                <w:color w:val="000000"/>
                <w:sz w:val="30"/>
                <w:szCs w:val="30"/>
              </w:rPr>
            </w:pPr>
            <w:r w:rsidRPr="005610E7">
              <w:rPr>
                <w:rFonts w:ascii="方正小标宋_GBK" w:eastAsia="方正小标宋_GBK" w:hint="eastAsia"/>
                <w:b/>
                <w:color w:val="000000"/>
                <w:sz w:val="30"/>
                <w:szCs w:val="30"/>
              </w:rPr>
              <w:t>省扶贫工作办公室2016年“三公”经费财政拨款支出预算表</w:t>
            </w:r>
          </w:p>
        </w:tc>
      </w:tr>
      <w:tr w:rsidR="008E529B" w:rsidRPr="005610E7" w:rsidTr="00AA1165">
        <w:trPr>
          <w:trHeight w:val="492"/>
          <w:jc w:val="center"/>
        </w:trPr>
        <w:tc>
          <w:tcPr>
            <w:tcW w:w="2145" w:type="dxa"/>
            <w:gridSpan w:val="2"/>
            <w:vAlign w:val="center"/>
          </w:tcPr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left"/>
              <w:textAlignment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405" w:type="dxa"/>
            <w:vAlign w:val="center"/>
          </w:tcPr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left"/>
              <w:textAlignment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left"/>
              <w:textAlignment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left"/>
              <w:textAlignment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left"/>
              <w:textAlignment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right"/>
              <w:textAlignment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5610E7">
              <w:rPr>
                <w:rFonts w:ascii="仿宋_GB2312" w:eastAsia="仿宋_GB2312" w:hint="eastAsia"/>
                <w:color w:val="000000"/>
                <w:sz w:val="30"/>
                <w:szCs w:val="30"/>
              </w:rPr>
              <w:t>单位：万元</w:t>
            </w:r>
          </w:p>
        </w:tc>
      </w:tr>
      <w:tr w:rsidR="008E529B" w:rsidRPr="005610E7" w:rsidTr="00AA1165">
        <w:trPr>
          <w:trHeight w:val="560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center"/>
              <w:textAlignment w:val="center"/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</w:pPr>
            <w:r w:rsidRPr="005610E7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center"/>
              <w:textAlignment w:val="center"/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</w:pPr>
            <w:r w:rsidRPr="005610E7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因公出国</w:t>
            </w:r>
          </w:p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center"/>
              <w:textAlignment w:val="center"/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</w:pPr>
            <w:r w:rsidRPr="005610E7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（境）费</w:t>
            </w:r>
          </w:p>
        </w:tc>
        <w:tc>
          <w:tcPr>
            <w:tcW w:w="5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center"/>
              <w:textAlignment w:val="center"/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</w:pPr>
            <w:r w:rsidRPr="005610E7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公务用车购置及运行费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center"/>
              <w:textAlignment w:val="center"/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</w:pPr>
            <w:r w:rsidRPr="005610E7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公务</w:t>
            </w:r>
          </w:p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center"/>
              <w:textAlignment w:val="center"/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</w:pPr>
            <w:r w:rsidRPr="005610E7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接待费</w:t>
            </w:r>
          </w:p>
        </w:tc>
      </w:tr>
      <w:tr w:rsidR="008E529B" w:rsidRPr="005610E7" w:rsidTr="00AA1165">
        <w:trPr>
          <w:trHeight w:val="545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29B" w:rsidRPr="005610E7" w:rsidRDefault="008E529B" w:rsidP="00AA1165">
            <w:pPr>
              <w:adjustRightInd w:val="0"/>
              <w:snapToGrid w:val="0"/>
              <w:spacing w:line="56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29B" w:rsidRPr="005610E7" w:rsidRDefault="008E529B" w:rsidP="00AA1165">
            <w:pPr>
              <w:adjustRightInd w:val="0"/>
              <w:snapToGrid w:val="0"/>
              <w:spacing w:line="56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center"/>
              <w:textAlignment w:val="center"/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</w:pPr>
            <w:r w:rsidRPr="005610E7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小计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center"/>
              <w:textAlignment w:val="center"/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</w:pPr>
            <w:r w:rsidRPr="005610E7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公务用车运行维护费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center"/>
              <w:textAlignment w:val="center"/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</w:pPr>
            <w:r w:rsidRPr="005610E7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公务用车购置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8E529B" w:rsidRPr="005610E7" w:rsidTr="00AA1165">
        <w:trPr>
          <w:trHeight w:val="71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5610E7">
              <w:rPr>
                <w:rFonts w:ascii="仿宋_GB2312" w:eastAsia="仿宋_GB2312" w:hint="eastAsia"/>
                <w:color w:val="000000"/>
                <w:sz w:val="30"/>
                <w:szCs w:val="30"/>
              </w:rPr>
              <w:t>31.48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5610E7">
              <w:rPr>
                <w:rFonts w:ascii="仿宋_GB2312" w:eastAsia="仿宋_GB2312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5610E7">
              <w:rPr>
                <w:rFonts w:ascii="仿宋_GB2312" w:eastAsia="仿宋_GB2312" w:hint="eastAsia"/>
                <w:color w:val="000000"/>
                <w:sz w:val="30"/>
                <w:szCs w:val="30"/>
              </w:rPr>
              <w:t>21.98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5610E7">
              <w:rPr>
                <w:rFonts w:ascii="仿宋_GB2312" w:eastAsia="仿宋_GB2312" w:hint="eastAsia"/>
                <w:color w:val="000000"/>
                <w:sz w:val="30"/>
                <w:szCs w:val="30"/>
              </w:rPr>
              <w:t>21.98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5610E7">
              <w:rPr>
                <w:rFonts w:ascii="仿宋_GB2312" w:eastAsia="仿宋_GB2312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29B" w:rsidRPr="005610E7" w:rsidRDefault="008E529B" w:rsidP="00AA1165">
            <w:pPr>
              <w:autoSpaceDN w:val="0"/>
              <w:adjustRightInd w:val="0"/>
              <w:snapToGrid w:val="0"/>
              <w:spacing w:line="560" w:lineRule="atLeas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5610E7">
              <w:rPr>
                <w:rFonts w:ascii="仿宋_GB2312" w:eastAsia="仿宋_GB2312" w:hint="eastAsia"/>
                <w:color w:val="000000"/>
                <w:sz w:val="30"/>
                <w:szCs w:val="30"/>
              </w:rPr>
              <w:t>9.5</w:t>
            </w:r>
          </w:p>
        </w:tc>
      </w:tr>
    </w:tbl>
    <w:p w:rsidR="008E529B" w:rsidRPr="005610E7" w:rsidRDefault="008E529B" w:rsidP="008E529B">
      <w:pPr>
        <w:autoSpaceDN w:val="0"/>
        <w:adjustRightInd w:val="0"/>
        <w:snapToGrid w:val="0"/>
        <w:spacing w:line="560" w:lineRule="atLeast"/>
        <w:ind w:firstLineChars="50" w:firstLine="150"/>
        <w:textAlignment w:val="center"/>
        <w:rPr>
          <w:rFonts w:ascii="仿宋_GB2312" w:eastAsia="仿宋_GB2312" w:hint="eastAsia"/>
          <w:color w:val="000000"/>
          <w:sz w:val="30"/>
          <w:szCs w:val="30"/>
        </w:rPr>
      </w:pPr>
      <w:r w:rsidRPr="005610E7">
        <w:rPr>
          <w:rFonts w:ascii="仿宋_GB2312" w:eastAsia="仿宋_GB2312" w:hint="eastAsia"/>
          <w:color w:val="000000"/>
          <w:sz w:val="30"/>
          <w:szCs w:val="30"/>
        </w:rPr>
        <w:t>注：1. 预算数为各部门当年年初预算安排的“三公”经费财政拨款数。</w:t>
      </w:r>
    </w:p>
    <w:p w:rsidR="008E529B" w:rsidRPr="005610E7" w:rsidRDefault="008E529B" w:rsidP="008E529B">
      <w:pPr>
        <w:adjustRightInd w:val="0"/>
        <w:snapToGrid w:val="0"/>
        <w:spacing w:line="560" w:lineRule="atLeast"/>
        <w:ind w:firstLineChars="250" w:firstLine="750"/>
        <w:rPr>
          <w:rFonts w:ascii="仿宋_GB2312" w:eastAsia="仿宋_GB2312" w:hint="eastAsia"/>
          <w:sz w:val="30"/>
          <w:szCs w:val="30"/>
          <w:shd w:val="clear" w:color="auto" w:fill="FFFFFF"/>
        </w:rPr>
      </w:pPr>
      <w:r w:rsidRPr="005610E7">
        <w:rPr>
          <w:rFonts w:ascii="仿宋_GB2312" w:eastAsia="仿宋_GB2312" w:hint="eastAsia"/>
          <w:color w:val="000000"/>
          <w:sz w:val="30"/>
          <w:szCs w:val="30"/>
        </w:rPr>
        <w:t>2. “三公”经费指因公出国（境）费、公务用车购置及运行费和公务接待费。其中，因公出国（境）费指单位工作人员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 w:rsidR="009A0F80" w:rsidRPr="008E529B" w:rsidRDefault="009A0F80"/>
    <w:sectPr w:rsidR="009A0F80" w:rsidRPr="008E529B" w:rsidSect="005610E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6C" w:rsidRDefault="008E52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6C" w:rsidRDefault="008E529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6C" w:rsidRDefault="008E529B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6C" w:rsidRDefault="008E529B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6C" w:rsidRDefault="008E529B" w:rsidP="00CC799F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6C" w:rsidRDefault="008E529B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29B"/>
    <w:rsid w:val="008E529B"/>
    <w:rsid w:val="009A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E529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8E529B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rsid w:val="008E52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8E529B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wxs</dc:creator>
  <cp:lastModifiedBy>wxs</cp:lastModifiedBy>
  <cp:revision>2</cp:revision>
  <dcterms:created xsi:type="dcterms:W3CDTF">2016-02-23T02:02:00Z</dcterms:created>
  <dcterms:modified xsi:type="dcterms:W3CDTF">2016-02-23T02:02:00Z</dcterms:modified>
</cp:coreProperties>
</file>