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附件2</w:t>
      </w: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“巩固拓展脱贫成果 全面推进乡村振兴”主题作品征集展示活动获奖名单（视频类）</w:t>
      </w:r>
    </w:p>
    <w:p>
      <w:pPr>
        <w:pStyle w:val="2"/>
        <w:rPr>
          <w:rFonts w:hint="eastAsia"/>
        </w:rPr>
      </w:pPr>
    </w:p>
    <w:tbl>
      <w:tblPr>
        <w:tblStyle w:val="7"/>
        <w:tblW w:w="886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4023"/>
        <w:gridCol w:w="37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8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bidi="ar"/>
              </w:rPr>
              <w:t>一类作品名单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作品名称 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组织机构/姓名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《村里来了“第一书记”：驻村监督“住”进群众心坎上》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中央纪委国家监委新闻传播中心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《奔跑者的姿态》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中国传媒大学 原晓军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《让梦想生长》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广西壮族自治区乡村振兴局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《“我”是天河村——天水市委编办帮扶恭门镇天河村发展产业纪实》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甘肃省中共天水市委机构编制委员会办公室 甄芹娟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《大山里行走的红马甲》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国网天津市电力公司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《红色旅游路 幸福新引擎》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湖北省驻南河镇二份垸村乡村振兴工作队员 陈云峰、王丽娟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《党建引领振兴路 产业兴旺农民富》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河北省阳原县融媒体中心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《绳的联接》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宁夏报业传媒集团文化科技创意有限公司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《初心映照脱贫路——王学斌》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内蒙古自治区五原县乡村振兴服务中心 詹敏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《朝阳村里歌悠扬》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吉林广播电视台 于爽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8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bidi="ar"/>
              </w:rPr>
              <w:t>二类作品名单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作品名称 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组织机构/姓名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《父亲的答卷》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广西壮族自治区南宁广播电视台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《来自康乐县的一封家书》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中国建筑第二工程局有限公司西南分公司 饶昕昕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《小小双孢菇拓宽群众致富路》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河南省镇平县融媒体中心 张晔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《大兴安岭地区巩固拓展脱贫攻坚成果同乡村振兴有效衔接工作纪实》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黑龙江省大兴安岭地区乡村振兴局 高雪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《火红的事业》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安徽省滁州市乡村振兴局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《握稳接力棒 答好衔接卷》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山西省榆社县乡村振兴局 孟晏而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《港澳新农在湾区——高山青茶场》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东莞理工学院 周惠莹、张文都、叶凯琪、纪玲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《致富路上的洋葱书记》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国网泰州供电公司 白少锋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《一位党的二十大代表乡村振兴之路》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山东省五莲县融媒体中心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山东省五莲县乡村振兴局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《加油向未来》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中国乡村发展基金会月捐发展部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《接好这一棒》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中国广核集团有限公司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《村里来了“第一书记”：带头富起来，也带头讲规矩》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中央纪委国家监委新闻传播中心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《村里来了新青年》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吉林广播电视台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于爽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《行走在乡间的那抹红》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浙江九月瓦舍传媒 唐旭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《召唤》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贵州省贵阳市花溪区融媒体中心 姜华、魏星、胡流冰川、张雷、胡廷富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《心系三农情，科技促振兴》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湖南省农业信息与工程研究所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《紫色梦想·花海四宫》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新疆维吾尔自治区霍城县芦草沟镇人民政府 金水连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《核助中国梦》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中国核工业集团有限公司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《春华秋实 有始有极——在乡村振兴道路上演绎春华秋实》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四川省宜宾市乡村振兴局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《青龙村的变迁》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重庆市渝北区大盛镇人民政府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8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bidi="ar"/>
              </w:rPr>
              <w:t>三类作品名单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作品名称 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组织机构/姓名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《盘家村党建引领乡村振兴》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湖南湘投控股集团有限公司驻盘家村乡村振兴工作队队员 王宏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《绣到那心尖尖儿》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西北师范大学 马云飞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《归巢护乡愁》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中国传媒大学 刘铮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《魔法电力爱心超市》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国家电网有限公司乡村振兴办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《脱贫户张茂堂——脱贫靠双手 勤劳树家风》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四川省阿坝州汶川县乡村振兴局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《西庄村的守望》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湖北省武汉传媒学院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杨烈文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《高高山上一头牛》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张凯凯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《乡村振兴 焕彩红山》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内蒙古自治区赤峰市红山区乡村振兴发展中心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《灵动济阳》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福建省大田县济阳乡人民政府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《东风化雨 暖阳归心》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山东省五莲县人民政府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《回乡创业》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四川省绵阳市非物质文化遗产保护中心 唐定军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《中原水乡助写乡村振兴新篇章》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河南省新郑市观音寺镇人民政府 马聪锋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《我和我的村庄》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中央纪委国家监委新闻传播中心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《希望的田野》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安徽省太和县融媒体中心 孙磊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《老韦的幸福生活》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广西壮族自治区乡村振兴局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《小讲堂发挥大作用》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重庆市荣昌区文明实践指导中心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《民和“全膜玉米”鼓了钱袋 丰了粮仓》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青海日报社 张鹏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《砥砺奋进，绘就乡村振兴新画卷》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山西省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侯马市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上马街道办事处 谭智雄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《白塘村“党建”引领乡村振兴》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海南省定安县融媒体中心 王世峋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《再看乡村巨变 聚力乡村振兴》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陕西省汉中市牟家坝社区驻村工作队 惠滨鹏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《数字赋能 “智”理乡村》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湖南猛犸星空文化传媒有限公司 杨健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《黄草坝的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工笔画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云南省个旧市融媒体中心 张航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《庙山村“数字乡村”平台》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浙江省绩溪县板桥头乡庙山村 胡钱雷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《振兴伊始——金井的故事》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中国传媒大学 黄佳臻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《星罗闪耀》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江西省赣州市于都县罗坳镇人民政府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《绿水青山的笑颜》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伯乐影业（山东）有限公司 李斌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《丁家街道“坝上花开”》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重庆小而美文化传媒有限公司 张承刚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《莘县古城镇衔接乡村振兴集中推进区》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山东省莘县乡村振兴局</w:t>
            </w:r>
            <w:r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任瑜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《创建“一体治理” 打造“五大新家”》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湖南省汩罗市汩罗镇</w:t>
            </w:r>
            <w:r>
              <w:t>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家山社区居委会 何永胜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《红石榴照亮乡村振兴路》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安徽省蚌埠市禹会区委宣传部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8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bidi="ar"/>
              </w:rPr>
              <w:t>优秀作品名单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作品名称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组织机构/姓名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《从循环农业走向共同富裕》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江苏省太仓市城厢镇东林村村民委员会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《2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延寿县巩固拓展脱贫攻坚成果同乡村振兴有效衔接工作纪实》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黑龙江省延寿县乡村振兴局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《在“经营乡村”中做大集体经济“蛋糕”》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云南省红河州蒙自市西北勒乡人民政府 文永峰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《振兴有我 远路护航》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甘肃省平凉市广播电视台 汝雪姣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《濯村——乡村振兴的美丽样板》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山东省烟台广播电视台 张修奇、蔡元磊、刁铖钰、王明茜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《爱要许多分》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国家电网有限公司乡村振兴办</w:t>
            </w:r>
          </w:p>
        </w:tc>
      </w:tr>
    </w:tbl>
    <w:p/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spacing w:after="0"/>
        <w:ind w:left="0" w:leftChars="0" w:firstLine="0" w:firstLineChars="0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tabs>
        <w:tab w:val="left" w:pos="7416"/>
        <w:tab w:val="clear" w:pos="4153"/>
      </w:tabs>
      <w:rPr>
        <w:rFonts w:hint="eastAsia" w:eastAsiaTheme="minorEastAsia"/>
        <w:lang w:eastAsia="zh-CN"/>
      </w:rPr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64"/>
    <w:rsid w:val="00001A64"/>
    <w:rsid w:val="00113B2D"/>
    <w:rsid w:val="00117E31"/>
    <w:rsid w:val="0017261A"/>
    <w:rsid w:val="001A313A"/>
    <w:rsid w:val="00270F47"/>
    <w:rsid w:val="003844D4"/>
    <w:rsid w:val="004C4988"/>
    <w:rsid w:val="004E1251"/>
    <w:rsid w:val="00664B70"/>
    <w:rsid w:val="00727B43"/>
    <w:rsid w:val="00801348"/>
    <w:rsid w:val="00822EE7"/>
    <w:rsid w:val="00834FA1"/>
    <w:rsid w:val="00856ABE"/>
    <w:rsid w:val="00863AD7"/>
    <w:rsid w:val="00982021"/>
    <w:rsid w:val="009C29E7"/>
    <w:rsid w:val="00A2277A"/>
    <w:rsid w:val="00A72471"/>
    <w:rsid w:val="00B661B0"/>
    <w:rsid w:val="00CB7F78"/>
    <w:rsid w:val="00CE372D"/>
    <w:rsid w:val="00D03B18"/>
    <w:rsid w:val="00D1063E"/>
    <w:rsid w:val="00D86A19"/>
    <w:rsid w:val="00D86A2E"/>
    <w:rsid w:val="00D9662F"/>
    <w:rsid w:val="00E25E92"/>
    <w:rsid w:val="00EA4506"/>
    <w:rsid w:val="00F11CD8"/>
    <w:rsid w:val="00FE6A99"/>
    <w:rsid w:val="3D7A4C5E"/>
    <w:rsid w:val="57F572ED"/>
    <w:rsid w:val="5FC77623"/>
    <w:rsid w:val="638D5DBA"/>
    <w:rsid w:val="6BF70358"/>
    <w:rsid w:val="6E8FC648"/>
    <w:rsid w:val="77577D1A"/>
    <w:rsid w:val="77BFE467"/>
    <w:rsid w:val="77F34C06"/>
    <w:rsid w:val="797F0001"/>
    <w:rsid w:val="7ADF0227"/>
    <w:rsid w:val="7BEE3768"/>
    <w:rsid w:val="9FE3D70D"/>
    <w:rsid w:val="B6BBA428"/>
    <w:rsid w:val="BD770B11"/>
    <w:rsid w:val="BDEF9D60"/>
    <w:rsid w:val="BF6B9FE4"/>
    <w:rsid w:val="D4AF5C1F"/>
    <w:rsid w:val="DF9B9DE6"/>
    <w:rsid w:val="EEBF079E"/>
    <w:rsid w:val="FB8E77F4"/>
    <w:rsid w:val="FC5E5CD9"/>
    <w:rsid w:val="FFBA7E9F"/>
    <w:rsid w:val="FFFC8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left="0" w:leftChars="0" w:firstLine="420" w:firstLineChars="200"/>
    </w:pPr>
    <w:rPr>
      <w:rFonts w:ascii="Calibri" w:hAnsi="Calibri" w:eastAsia="方正仿宋_GBK"/>
      <w:sz w:val="30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font8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131</Words>
  <Characters>747</Characters>
  <Lines>6</Lines>
  <Paragraphs>1</Paragraphs>
  <TotalTime>75</TotalTime>
  <ScaleCrop>false</ScaleCrop>
  <LinksUpToDate>false</LinksUpToDate>
  <CharactersWithSpaces>877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2022-09-16T14:22:00Z</dcterms:created>
  <dc:creator>魏利洁</dc:creator>
  <cp:lastModifiedBy>曾巧凌</cp:lastModifiedBy>
  <cp:lastPrinted>2022-09-22T19:40:00Z</cp:lastPrinted>
  <dcterms:modified xsi:type="dcterms:W3CDTF">2022-09-26T16:48:14Z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